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t xml:space="preserve">Cassandra Horsman</w:t>
      </w:r>
    </w:p>
    <w:p w:rsidR="00000000" w:rsidDel="00000000" w:rsidP="00000000" w:rsidRDefault="00000000" w:rsidRPr="00000000" w14:paraId="00000002">
      <w:pPr>
        <w:spacing w:line="240" w:lineRule="auto"/>
        <w:rPr/>
      </w:pPr>
      <w:r w:rsidDel="00000000" w:rsidR="00000000" w:rsidRPr="00000000">
        <w:rPr>
          <w:rtl w:val="0"/>
        </w:rPr>
        <w:t xml:space="preserve">Professor Meinrath</w:t>
      </w:r>
    </w:p>
    <w:p w:rsidR="00000000" w:rsidDel="00000000" w:rsidP="00000000" w:rsidRDefault="00000000" w:rsidRPr="00000000" w14:paraId="00000003">
      <w:pPr>
        <w:spacing w:line="240" w:lineRule="auto"/>
        <w:rPr/>
      </w:pPr>
      <w:r w:rsidDel="00000000" w:rsidR="00000000" w:rsidRPr="00000000">
        <w:rPr>
          <w:rtl w:val="0"/>
        </w:rPr>
        <w:t xml:space="preserve">Comm 487</w:t>
      </w:r>
    </w:p>
    <w:p w:rsidR="00000000" w:rsidDel="00000000" w:rsidP="00000000" w:rsidRDefault="00000000" w:rsidRPr="00000000" w14:paraId="00000004">
      <w:pPr>
        <w:spacing w:line="240" w:lineRule="auto"/>
        <w:rPr/>
      </w:pPr>
      <w:r w:rsidDel="00000000" w:rsidR="00000000" w:rsidRPr="00000000">
        <w:rPr>
          <w:rtl w:val="0"/>
        </w:rPr>
        <w:t xml:space="preserve">February 18th, 2020</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Social Supermarket</w:t>
      </w:r>
      <w:r w:rsidDel="00000000" w:rsidR="00000000" w:rsidRPr="00000000">
        <w:rPr>
          <w:b w:val="1"/>
          <w:rtl w:val="0"/>
        </w:rPr>
        <w:t xml:space="preserve"> (SSM)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sz w:val="24"/>
          <w:szCs w:val="24"/>
        </w:rPr>
      </w:pPr>
      <w:r w:rsidDel="00000000" w:rsidR="00000000" w:rsidRPr="00000000">
        <w:rPr>
          <w:b w:val="1"/>
          <w:sz w:val="24"/>
          <w:szCs w:val="24"/>
          <w:rtl w:val="0"/>
        </w:rPr>
        <w:t xml:space="preserve">In-depth SWOT</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Alternative option to food stamps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Hard to establish who is in need of these discounts</w:t>
            </w:r>
          </w:p>
        </w:tc>
      </w:tr>
      <w:tr>
        <w:trPr>
          <w:trHeight w:val="6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Helps the 40million people fighting hunger in the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Relies on the support of grocery-stores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Uses the surplus food (food waste) and sells it at a large discount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Funding costs/community involvement is key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Educate/empower the members of the SSM through workshops/opportunities for jobs/health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surplus food given within the community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After the Trump administration's tightened rules on food stamps,  more people will use this social supermarket (SSM)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Competition from local farmers/groceries &amp; food stamps</w:t>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sz w:val="24"/>
          <w:szCs w:val="24"/>
        </w:rPr>
      </w:pPr>
      <w:r w:rsidDel="00000000" w:rsidR="00000000" w:rsidRPr="00000000">
        <w:rPr>
          <w:b w:val="1"/>
          <w:sz w:val="24"/>
          <w:szCs w:val="24"/>
          <w:rtl w:val="0"/>
        </w:rPr>
        <w:t xml:space="preserve">Initial Expenses </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two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Loans *thru loanbuilder*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Lease on building (5 year) (20,000 sq ft)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$230,000</w:t>
            </w:r>
          </w:p>
          <w:p w:rsidR="00000000" w:rsidDel="00000000" w:rsidP="00000000" w:rsidRDefault="00000000" w:rsidRPr="00000000" w14:paraId="00000021">
            <w:pPr>
              <w:widowControl w:val="0"/>
              <w:spacing w:line="240" w:lineRule="auto"/>
              <w:rPr/>
            </w:pPr>
            <w:r w:rsidDel="00000000" w:rsidR="00000000" w:rsidRPr="00000000">
              <w:rPr>
                <w:rtl w:val="0"/>
              </w:rPr>
              <w:t xml:space="preserve">($19,200 per month)</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$230,000</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($19,200 per month)</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Paying employees</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rtl w:val="0"/>
              </w:rPr>
              <w:t xml:space="preserve"> </w:t>
            </w:r>
            <w:r w:rsidDel="00000000" w:rsidR="00000000" w:rsidRPr="00000000">
              <w:rPr>
                <w:i w:val="1"/>
                <w:rtl w:val="0"/>
              </w:rPr>
              <w:t xml:space="preserve">(30 employees x 40 hours a week x living wage)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(roughly) $561,000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Utility bills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$34,800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$225,800</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i w:val="1"/>
                <w:sz w:val="16"/>
                <w:szCs w:val="16"/>
                <w:u w:val="single"/>
                <w:rtl w:val="0"/>
              </w:rPr>
              <w:t xml:space="preserve">(Lease+paying employees+utlity-Loan</w:t>
            </w:r>
            <w:r w:rsidDel="00000000" w:rsidR="00000000" w:rsidRPr="00000000">
              <w:rPr>
                <w:sz w:val="16"/>
                <w:szCs w:val="16"/>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$964,800</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2">
      <w:pPr>
        <w:jc w:val="center"/>
        <w:rPr>
          <w:b w:val="1"/>
          <w:i w:val="1"/>
        </w:rPr>
      </w:pPr>
      <w:r w:rsidDel="00000000" w:rsidR="00000000" w:rsidRPr="00000000">
        <w:rPr>
          <w:b w:val="1"/>
          <w:i w:val="1"/>
          <w:rtl w:val="0"/>
        </w:rPr>
        <w:t xml:space="preserve">*Above excludes loans/investment we are seeking through this business plan and match funding.</w:t>
      </w:r>
    </w:p>
    <w:p w:rsidR="00000000" w:rsidDel="00000000" w:rsidP="00000000" w:rsidRDefault="00000000" w:rsidRPr="00000000" w14:paraId="00000033">
      <w:pPr>
        <w:rPr>
          <w:i w:val="1"/>
          <w:sz w:val="24"/>
          <w:szCs w:val="24"/>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sz w:val="24"/>
          <w:szCs w:val="24"/>
          <w:rtl w:val="0"/>
        </w:rPr>
        <w:t xml:space="preserve">Initial Income</w:t>
      </w: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Income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Year two</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Grocery purchases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Fundraising as a Co-Operative (Co-op)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20"/>
                <w:szCs w:val="20"/>
              </w:rPr>
            </w:pPr>
            <w:r w:rsidDel="00000000" w:rsidR="00000000" w:rsidRPr="00000000">
              <w:rPr>
                <w:b w:val="1"/>
                <w:i w:val="1"/>
                <w:sz w:val="20"/>
                <w:szCs w:val="20"/>
                <w:rtl w:val="0"/>
              </w:rPr>
              <w:t xml:space="preserve">$200,000</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i w:val="1"/>
                <w:sz w:val="20"/>
                <w:szCs w:val="20"/>
                <w:rtl w:val="0"/>
              </w:rPr>
              <w:t xml:space="preserve">*anticipates*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Share-holder investments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i w:val="1"/>
                <w:sz w:val="20"/>
                <w:szCs w:val="20"/>
                <w:rtl w:val="0"/>
              </w:rPr>
              <w:t xml:space="preserve">*after pecha*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Family &amp; Friends investments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$500,000</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i w:val="1"/>
                <w:sz w:val="20"/>
                <w:szCs w:val="20"/>
                <w:rtl w:val="0"/>
              </w:rPr>
              <w:t xml:space="preserve">*depending upon fundraising efforts*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$800,000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$900,000</w:t>
            </w:r>
          </w:p>
        </w:tc>
      </w:tr>
    </w:tbl>
    <w:p w:rsidR="00000000" w:rsidDel="00000000" w:rsidP="00000000" w:rsidRDefault="00000000" w:rsidRPr="00000000" w14:paraId="00000049">
      <w:pPr>
        <w:jc w:val="center"/>
        <w:rPr>
          <w:b w:val="1"/>
          <w:i w:val="1"/>
        </w:rPr>
      </w:pPr>
      <w:r w:rsidDel="00000000" w:rsidR="00000000" w:rsidRPr="00000000">
        <w:rPr>
          <w:b w:val="1"/>
          <w:i w:val="1"/>
          <w:rtl w:val="0"/>
        </w:rPr>
        <w:t xml:space="preserve">*Initial income is hard as inorder to make more, we must get more involvement*</w:t>
      </w:r>
    </w:p>
    <w:p w:rsidR="00000000" w:rsidDel="00000000" w:rsidP="00000000" w:rsidRDefault="00000000" w:rsidRPr="00000000" w14:paraId="0000004A">
      <w:pPr>
        <w:jc w:val="center"/>
        <w:rPr/>
      </w:pPr>
      <w:r w:rsidDel="00000000" w:rsidR="00000000" w:rsidRPr="00000000">
        <w:rPr>
          <w:rtl w:val="0"/>
        </w:rPr>
      </w:r>
    </w:p>
    <w:p w:rsidR="00000000" w:rsidDel="00000000" w:rsidP="00000000" w:rsidRDefault="00000000" w:rsidRPr="00000000" w14:paraId="0000004B">
      <w:pPr>
        <w:ind w:left="0" w:firstLine="0"/>
        <w:rPr>
          <w:highlight w:val="yellow"/>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Initial market analysis</w:t>
      </w:r>
    </w:p>
    <w:p w:rsidR="00000000" w:rsidDel="00000000" w:rsidP="00000000" w:rsidRDefault="00000000" w:rsidRPr="00000000" w14:paraId="0000004D">
      <w:pPr>
        <w:spacing w:line="480" w:lineRule="auto"/>
        <w:rPr>
          <w:color w:val="333333"/>
          <w:sz w:val="24"/>
          <w:szCs w:val="24"/>
          <w:highlight w:val="white"/>
        </w:rPr>
      </w:pPr>
      <w:r w:rsidDel="00000000" w:rsidR="00000000" w:rsidRPr="00000000">
        <w:rPr>
          <w:highlight w:val="white"/>
          <w:rtl w:val="0"/>
        </w:rPr>
        <w:t xml:space="preserve">A social supermarket (SSM) according to </w:t>
      </w:r>
      <w:hyperlink r:id="rId6">
        <w:r w:rsidDel="00000000" w:rsidR="00000000" w:rsidRPr="00000000">
          <w:rPr>
            <w:i w:val="1"/>
            <w:color w:val="1155cc"/>
            <w:highlight w:val="white"/>
            <w:u w:val="single"/>
            <w:rtl w:val="0"/>
          </w:rPr>
          <w:t xml:space="preserve">Social Supermarkets</w:t>
        </w:r>
      </w:hyperlink>
      <w:r w:rsidDel="00000000" w:rsidR="00000000" w:rsidRPr="00000000">
        <w:rPr>
          <w:highlight w:val="white"/>
          <w:rtl w:val="0"/>
        </w:rPr>
        <w:t xml:space="preserve">, </w:t>
      </w:r>
      <w:r w:rsidDel="00000000" w:rsidR="00000000" w:rsidRPr="00000000">
        <w:rPr>
          <w:color w:val="333333"/>
          <w:sz w:val="24"/>
          <w:szCs w:val="24"/>
          <w:highlight w:val="white"/>
          <w:rtl w:val="0"/>
        </w:rPr>
        <w:t xml:space="preserve"> </w:t>
      </w:r>
    </w:p>
    <w:p w:rsidR="00000000" w:rsidDel="00000000" w:rsidP="00000000" w:rsidRDefault="00000000" w:rsidRPr="00000000" w14:paraId="0000004E">
      <w:pPr>
        <w:spacing w:line="480" w:lineRule="auto"/>
        <w:ind w:left="720" w:firstLine="0"/>
        <w:rPr>
          <w:sz w:val="20"/>
          <w:szCs w:val="20"/>
          <w:highlight w:val="white"/>
        </w:rPr>
      </w:pPr>
      <w:r w:rsidDel="00000000" w:rsidR="00000000" w:rsidRPr="00000000">
        <w:rPr>
          <w:sz w:val="20"/>
          <w:szCs w:val="20"/>
          <w:highlight w:val="white"/>
          <w:rtl w:val="0"/>
        </w:rPr>
        <w:t xml:space="preserve">“The main difference of SSMs as compared to conventional supermarkets lies in a modified implementation of various retail marketing mix instruments, for example, a limited assortment and a significantly lower consumer price of approximately 50% to 70% less than regular market prices. The target group of SSMs is restricted to financially poor people, and access to the stores is controlled with the help of identification cards that are issued upon the presentation of an income statement.”</w:t>
      </w:r>
    </w:p>
    <w:p w:rsidR="00000000" w:rsidDel="00000000" w:rsidP="00000000" w:rsidRDefault="00000000" w:rsidRPr="00000000" w14:paraId="0000004F">
      <w:pPr>
        <w:spacing w:line="480" w:lineRule="auto"/>
        <w:rPr>
          <w:highlight w:val="white"/>
        </w:rPr>
      </w:pPr>
      <w:r w:rsidDel="00000000" w:rsidR="00000000" w:rsidRPr="00000000">
        <w:rPr>
          <w:rtl w:val="0"/>
        </w:rPr>
        <w:t xml:space="preserve">Food waste and food scarcity are tw</w:t>
      </w:r>
      <w:r w:rsidDel="00000000" w:rsidR="00000000" w:rsidRPr="00000000">
        <w:rPr>
          <w:rtl w:val="0"/>
        </w:rPr>
        <w:t xml:space="preserve">o things that are divided yet we as humans have an abundance of. </w:t>
      </w:r>
      <w:r w:rsidDel="00000000" w:rsidR="00000000" w:rsidRPr="00000000">
        <w:rPr>
          <w:highlight w:val="white"/>
          <w:rtl w:val="0"/>
        </w:rPr>
        <w:t xml:space="preserve">Approximately 36 million people currently receive Supplemental Nutrition Assistance Program (SNAP) assistance, otherwise known as food stamps, a federal program for low-income individuals and families to better afford food (Aguilera 2019). </w:t>
      </w:r>
      <w:r w:rsidDel="00000000" w:rsidR="00000000" w:rsidRPr="00000000">
        <w:rPr>
          <w:highlight w:val="white"/>
          <w:rtl w:val="0"/>
        </w:rPr>
        <w:t xml:space="preserve">Social supermarkets are popping up across Europe. The market is open for America to take this initiative to not only help those in low income households, but also take the grocery items wasted and make sure they get used. </w:t>
      </w:r>
    </w:p>
    <w:p w:rsidR="00000000" w:rsidDel="00000000" w:rsidP="00000000" w:rsidRDefault="00000000" w:rsidRPr="00000000" w14:paraId="00000050">
      <w:pPr>
        <w:spacing w:line="480" w:lineRule="auto"/>
        <w:ind w:firstLine="720"/>
        <w:rPr>
          <w:highlight w:val="white"/>
        </w:rPr>
      </w:pPr>
      <w:r w:rsidDel="00000000" w:rsidR="00000000" w:rsidRPr="00000000">
        <w:rPr>
          <w:highlight w:val="white"/>
          <w:rtl w:val="0"/>
        </w:rPr>
        <w:t xml:space="preserve">By offering unique opportunities at our SSM, we will be able to attract and retain members, who qualify for these discounts. As mentioned above, by providing proof of an income statement that a specific income range is met, qualifies the person/family for membership within the SSM.</w:t>
      </w:r>
    </w:p>
    <w:p w:rsidR="00000000" w:rsidDel="00000000" w:rsidP="00000000" w:rsidRDefault="00000000" w:rsidRPr="00000000" w14:paraId="00000051">
      <w:pPr>
        <w:spacing w:line="480" w:lineRule="auto"/>
        <w:ind w:firstLine="720"/>
        <w:rPr>
          <w:highlight w:val="white"/>
        </w:rPr>
      </w:pPr>
      <w:r w:rsidDel="00000000" w:rsidR="00000000" w:rsidRPr="00000000">
        <w:rPr>
          <w:highlight w:val="white"/>
          <w:rtl w:val="0"/>
        </w:rPr>
        <w:t xml:space="preserve">Opportunities include pop-ups like cooking classes and resume workshops to educate and empower fellow members. Providing beyond the supermarket, but also social benefits is a strong suit my SSM will provide. Making the SSM Living Wage certified, according to</w:t>
      </w:r>
      <w:hyperlink r:id="rId7">
        <w:r w:rsidDel="00000000" w:rsidR="00000000" w:rsidRPr="00000000">
          <w:rPr>
            <w:color w:val="1155cc"/>
            <w:highlight w:val="white"/>
            <w:u w:val="single"/>
            <w:rtl w:val="0"/>
          </w:rPr>
          <w:t xml:space="preserve"> Living Wage Network</w:t>
        </w:r>
      </w:hyperlink>
      <w:r w:rsidDel="00000000" w:rsidR="00000000" w:rsidRPr="00000000">
        <w:rPr>
          <w:highlight w:val="white"/>
          <w:rtl w:val="0"/>
        </w:rPr>
        <w:t xml:space="preserve">, reports that e</w:t>
      </w:r>
      <w:r w:rsidDel="00000000" w:rsidR="00000000" w:rsidRPr="00000000">
        <w:rPr>
          <w:highlight w:val="white"/>
          <w:rtl w:val="0"/>
        </w:rPr>
        <w:t xml:space="preserve">mployers that pay a living wage report better morale, attendance, productivity, customer relations, and lower turnover. This is exactly what a company, especially one that is benefiting the public should aim to provide. </w:t>
      </w:r>
      <w:r w:rsidDel="00000000" w:rsidR="00000000" w:rsidRPr="00000000">
        <w:rPr>
          <w:rtl w:val="0"/>
        </w:rPr>
      </w:r>
    </w:p>
    <w:p w:rsidR="00000000" w:rsidDel="00000000" w:rsidP="00000000" w:rsidRDefault="00000000" w:rsidRPr="00000000" w14:paraId="00000052">
      <w:pPr>
        <w:rPr>
          <w:b w:val="1"/>
          <w:highlight w:val="white"/>
        </w:rPr>
      </w:pPr>
      <w:r w:rsidDel="00000000" w:rsidR="00000000" w:rsidRPr="00000000">
        <w:rPr>
          <w:rtl w:val="0"/>
        </w:rPr>
      </w:r>
    </w:p>
    <w:p w:rsidR="00000000" w:rsidDel="00000000" w:rsidP="00000000" w:rsidRDefault="00000000" w:rsidRPr="00000000" w14:paraId="00000053">
      <w:pPr>
        <w:rPr>
          <w:b w:val="1"/>
          <w:highlight w:val="white"/>
        </w:rPr>
      </w:pPr>
      <w:r w:rsidDel="00000000" w:rsidR="00000000" w:rsidRPr="00000000">
        <w:rPr>
          <w:b w:val="1"/>
          <w:color w:val="3c4043"/>
          <w:highlight w:val="white"/>
          <w:rtl w:val="0"/>
        </w:rPr>
        <w:t xml:space="preserve">Funding Model &amp; Implementation plan</w:t>
      </w:r>
      <w:r w:rsidDel="00000000" w:rsidR="00000000" w:rsidRPr="00000000">
        <w:rPr>
          <w:rtl w:val="0"/>
        </w:rPr>
      </w:r>
    </w:p>
    <w:p w:rsidR="00000000" w:rsidDel="00000000" w:rsidP="00000000" w:rsidRDefault="00000000" w:rsidRPr="00000000" w14:paraId="00000054">
      <w:pPr>
        <w:rPr>
          <w:highlight w:val="white"/>
        </w:rPr>
      </w:pPr>
      <w:r w:rsidDel="00000000" w:rsidR="00000000" w:rsidRPr="00000000">
        <w:rPr>
          <w:rtl w:val="0"/>
        </w:rPr>
      </w:r>
    </w:p>
    <w:p w:rsidR="00000000" w:rsidDel="00000000" w:rsidP="00000000" w:rsidRDefault="00000000" w:rsidRPr="00000000" w14:paraId="00000055">
      <w:pPr>
        <w:spacing w:line="480" w:lineRule="auto"/>
        <w:ind w:firstLine="720"/>
        <w:rPr>
          <w:highlight w:val="white"/>
        </w:rPr>
      </w:pPr>
      <w:r w:rsidDel="00000000" w:rsidR="00000000" w:rsidRPr="00000000">
        <w:rPr>
          <w:highlight w:val="white"/>
          <w:rtl w:val="0"/>
        </w:rPr>
        <w:t xml:space="preserve">This is most likely the hardest part of starting this venture. Getting a large commercial space and getting the funding to afford it is going to be a big challenge. But in order to make a large sized SSM, it will take large funds. Leasing any large commercial real estate means a loan. Getting a business loan, through Loanbuilder, our SSM wants to obtain $600,00 in order for that to go towards paying the lease on the building and employees at a living wage. Until the SSM were to grow after 5 years+, then we would not need to take out such large leases. As for funding, our SSM is a co-operative. Getting interest from funding places such as </w:t>
      </w:r>
      <w:hyperlink r:id="rId8">
        <w:r w:rsidDel="00000000" w:rsidR="00000000" w:rsidRPr="00000000">
          <w:rPr>
            <w:color w:val="1155cc"/>
            <w:highlight w:val="white"/>
            <w:u w:val="single"/>
            <w:rtl w:val="0"/>
          </w:rPr>
          <w:t xml:space="preserve">NASCO</w:t>
        </w:r>
      </w:hyperlink>
      <w:r w:rsidDel="00000000" w:rsidR="00000000" w:rsidRPr="00000000">
        <w:rPr>
          <w:highlight w:val="white"/>
          <w:rtl w:val="0"/>
        </w:rPr>
        <w:t xml:space="preserve">, will help to get us grant funding that this project needs. Along with angel investors, friends &amp; family will be helping to be a part of this initiative. My family has a deep connection with giving back in any way they can. My parents spend their retirement refurbishing buildings, hosting events for charity, and more. They know the money they would give me would towards something worth it. </w:t>
      </w:r>
    </w:p>
    <w:p w:rsidR="00000000" w:rsidDel="00000000" w:rsidP="00000000" w:rsidRDefault="00000000" w:rsidRPr="00000000" w14:paraId="00000056">
      <w:pPr>
        <w:spacing w:line="480" w:lineRule="auto"/>
        <w:ind w:firstLine="720"/>
        <w:rPr>
          <w:highlight w:val="white"/>
        </w:rPr>
      </w:pPr>
      <w:r w:rsidDel="00000000" w:rsidR="00000000" w:rsidRPr="00000000">
        <w:rPr>
          <w:highlight w:val="white"/>
          <w:rtl w:val="0"/>
        </w:rPr>
        <w:t xml:space="preserve">My plan for after the SSM funding has been orchestrated would be to start the hiring process, and get the local community (still working on the location) involved. Using the </w:t>
      </w:r>
      <w:hyperlink r:id="rId9">
        <w:r w:rsidDel="00000000" w:rsidR="00000000" w:rsidRPr="00000000">
          <w:rPr>
            <w:color w:val="1155cc"/>
            <w:highlight w:val="white"/>
            <w:u w:val="single"/>
            <w:rtl w:val="0"/>
          </w:rPr>
          <w:t xml:space="preserve">Feeding America map</w:t>
        </w:r>
      </w:hyperlink>
      <w:r w:rsidDel="00000000" w:rsidR="00000000" w:rsidRPr="00000000">
        <w:rPr>
          <w:highlight w:val="white"/>
          <w:rtl w:val="0"/>
        </w:rPr>
        <w:t xml:space="preserve">, we can see that many of the places that have food scarcity are also many of the places with the lowest incomes in the U.S.  So one of the southeastern states will be the target focus of our first store. Getting the local community involved means farmers markets, social services, grocery stores, and other educational places. Having their involvement is detrimental, without them the SSM will not happen.</w:t>
      </w:r>
      <w:r w:rsidDel="00000000" w:rsidR="00000000" w:rsidRPr="00000000">
        <w:rPr>
          <w:rtl w:val="0"/>
        </w:rPr>
      </w:r>
    </w:p>
    <w:p w:rsidR="00000000" w:rsidDel="00000000" w:rsidP="00000000" w:rsidRDefault="00000000" w:rsidRPr="00000000" w14:paraId="00000057">
      <w:pPr>
        <w:rPr>
          <w:highlight w:val="white"/>
        </w:rPr>
      </w:pPr>
      <w:r w:rsidDel="00000000" w:rsidR="00000000" w:rsidRPr="00000000">
        <w:rPr>
          <w:rtl w:val="0"/>
        </w:rPr>
      </w:r>
    </w:p>
    <w:p w:rsidR="00000000" w:rsidDel="00000000" w:rsidP="00000000" w:rsidRDefault="00000000" w:rsidRPr="00000000" w14:paraId="00000058">
      <w:pPr>
        <w:rPr>
          <w:highlight w:val="white"/>
        </w:rPr>
      </w:pPr>
      <w:r w:rsidDel="00000000" w:rsidR="00000000" w:rsidRPr="00000000">
        <w:rPr>
          <w:rtl w:val="0"/>
        </w:rPr>
      </w:r>
    </w:p>
    <w:p w:rsidR="00000000" w:rsidDel="00000000" w:rsidP="00000000" w:rsidRDefault="00000000" w:rsidRPr="00000000" w14:paraId="00000059">
      <w:pPr>
        <w:rPr>
          <w:highlight w:val="white"/>
        </w:rPr>
      </w:pPr>
      <w:r w:rsidDel="00000000" w:rsidR="00000000" w:rsidRPr="00000000">
        <w:rPr>
          <w:rtl w:val="0"/>
        </w:rPr>
      </w:r>
    </w:p>
    <w:p w:rsidR="00000000" w:rsidDel="00000000" w:rsidP="00000000" w:rsidRDefault="00000000" w:rsidRPr="00000000" w14:paraId="0000005A">
      <w:pPr>
        <w:rPr>
          <w:highlight w:val="white"/>
        </w:rPr>
      </w:pPr>
      <w:r w:rsidDel="00000000" w:rsidR="00000000" w:rsidRPr="00000000">
        <w:rPr>
          <w:rtl w:val="0"/>
        </w:rPr>
      </w:r>
    </w:p>
    <w:p w:rsidR="00000000" w:rsidDel="00000000" w:rsidP="00000000" w:rsidRDefault="00000000" w:rsidRPr="00000000" w14:paraId="0000005B">
      <w:pPr>
        <w:rPr>
          <w:highlight w:val="white"/>
        </w:rPr>
      </w:pPr>
      <w:r w:rsidDel="00000000" w:rsidR="00000000" w:rsidRPr="00000000">
        <w:rPr>
          <w:rtl w:val="0"/>
        </w:rPr>
      </w:r>
    </w:p>
    <w:p w:rsidR="00000000" w:rsidDel="00000000" w:rsidP="00000000" w:rsidRDefault="00000000" w:rsidRPr="00000000" w14:paraId="0000005C">
      <w:pPr>
        <w:rPr>
          <w:highlight w:val="white"/>
        </w:rPr>
      </w:pPr>
      <w:r w:rsidDel="00000000" w:rsidR="00000000" w:rsidRPr="00000000">
        <w:rPr>
          <w:rtl w:val="0"/>
        </w:rPr>
      </w:r>
    </w:p>
    <w:p w:rsidR="00000000" w:rsidDel="00000000" w:rsidP="00000000" w:rsidRDefault="00000000" w:rsidRPr="00000000" w14:paraId="0000005D">
      <w:pPr>
        <w:rPr>
          <w:highlight w:val="white"/>
        </w:rPr>
      </w:pPr>
      <w:r w:rsidDel="00000000" w:rsidR="00000000" w:rsidRPr="00000000">
        <w:rPr>
          <w:rtl w:val="0"/>
        </w:rPr>
      </w:r>
    </w:p>
    <w:p w:rsidR="00000000" w:rsidDel="00000000" w:rsidP="00000000" w:rsidRDefault="00000000" w:rsidRPr="00000000" w14:paraId="0000005E">
      <w:pPr>
        <w:rPr>
          <w:highlight w:val="white"/>
        </w:rPr>
      </w:pPr>
      <w:r w:rsidDel="00000000" w:rsidR="00000000" w:rsidRPr="00000000">
        <w:rPr>
          <w:rtl w:val="0"/>
        </w:rPr>
      </w:r>
    </w:p>
    <w:p w:rsidR="00000000" w:rsidDel="00000000" w:rsidP="00000000" w:rsidRDefault="00000000" w:rsidRPr="00000000" w14:paraId="0000005F">
      <w:pPr>
        <w:rPr>
          <w:highlight w:val="white"/>
        </w:rPr>
      </w:pPr>
      <w:r w:rsidDel="00000000" w:rsidR="00000000" w:rsidRPr="00000000">
        <w:rPr>
          <w:rtl w:val="0"/>
        </w:rPr>
      </w:r>
    </w:p>
    <w:p w:rsidR="00000000" w:rsidDel="00000000" w:rsidP="00000000" w:rsidRDefault="00000000" w:rsidRPr="00000000" w14:paraId="00000060">
      <w:pPr>
        <w:rPr>
          <w:highlight w:val="white"/>
        </w:rPr>
      </w:pPr>
      <w:r w:rsidDel="00000000" w:rsidR="00000000" w:rsidRPr="00000000">
        <w:rPr>
          <w:rtl w:val="0"/>
        </w:rPr>
      </w:r>
    </w:p>
    <w:p w:rsidR="00000000" w:rsidDel="00000000" w:rsidP="00000000" w:rsidRDefault="00000000" w:rsidRPr="00000000" w14:paraId="00000061">
      <w:pPr>
        <w:rPr>
          <w:highlight w:val="white"/>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(Some important)</w:t>
      </w:r>
      <w:r w:rsidDel="00000000" w:rsidR="00000000" w:rsidRPr="00000000">
        <w:rPr>
          <w:rFonts w:ascii="Times New Roman" w:cs="Times New Roman" w:eastAsia="Times New Roman" w:hAnsi="Times New Roman"/>
          <w:sz w:val="24"/>
          <w:szCs w:val="24"/>
          <w:rtl w:val="0"/>
        </w:rPr>
        <w:t xml:space="preserve"> Sources</w:t>
      </w:r>
    </w:p>
    <w:p w:rsidR="00000000" w:rsidDel="00000000" w:rsidP="00000000" w:rsidRDefault="00000000" w:rsidRPr="00000000" w14:paraId="0000007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Facts About Hunger in the US.” </w:t>
      </w:r>
      <w:r w:rsidDel="00000000" w:rsidR="00000000" w:rsidRPr="00000000">
        <w:rPr>
          <w:rFonts w:ascii="Times New Roman" w:cs="Times New Roman" w:eastAsia="Times New Roman" w:hAnsi="Times New Roman"/>
          <w:i w:val="1"/>
          <w:sz w:val="24"/>
          <w:szCs w:val="24"/>
          <w:rtl w:val="0"/>
        </w:rPr>
        <w:t xml:space="preserve">DoSomething.org</w:t>
      </w: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sz w:val="24"/>
            <w:szCs w:val="24"/>
            <w:u w:val="single"/>
            <w:rtl w:val="0"/>
          </w:rPr>
          <w:t xml:space="preserve">www.dosomething.org/us/facts/11-facts-about-hunger-us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Aguilera, Jasmine. “The Trump Administration's New Food Stamp Rule: What to Know.” </w:t>
      </w:r>
      <w:r w:rsidDel="00000000" w:rsidR="00000000" w:rsidRPr="00000000">
        <w:rPr>
          <w:rFonts w:ascii="Times New Roman" w:cs="Times New Roman" w:eastAsia="Times New Roman" w:hAnsi="Times New Roman"/>
          <w:i w:val="1"/>
          <w:sz w:val="24"/>
          <w:szCs w:val="24"/>
          <w:rtl w:val="0"/>
        </w:rPr>
        <w:t xml:space="preserve">Time</w:t>
      </w:r>
      <w:r w:rsidDel="00000000" w:rsidR="00000000" w:rsidRPr="00000000">
        <w:rPr>
          <w:rFonts w:ascii="Times New Roman" w:cs="Times New Roman" w:eastAsia="Times New Roman" w:hAnsi="Times New Roman"/>
          <w:sz w:val="24"/>
          <w:szCs w:val="24"/>
          <w:rtl w:val="0"/>
        </w:rPr>
        <w:t xml:space="preserve">, Time, 9 Dec. 2019, time.com/5744647/trump-food-stamps-rule/.</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Butterfield, Mavis, et al. “Social Supermarkets.” </w:t>
      </w:r>
      <w:r w:rsidDel="00000000" w:rsidR="00000000" w:rsidRPr="00000000">
        <w:rPr>
          <w:rFonts w:ascii="Times New Roman" w:cs="Times New Roman" w:eastAsia="Times New Roman" w:hAnsi="Times New Roman"/>
          <w:i w:val="1"/>
          <w:sz w:val="24"/>
          <w:szCs w:val="24"/>
          <w:rtl w:val="0"/>
        </w:rPr>
        <w:t xml:space="preserve">One Hundred Dollars a Month</w:t>
      </w:r>
      <w:r w:rsidDel="00000000" w:rsidR="00000000" w:rsidRPr="00000000">
        <w:rPr>
          <w:rFonts w:ascii="Times New Roman" w:cs="Times New Roman" w:eastAsia="Times New Roman" w:hAnsi="Times New Roman"/>
          <w:sz w:val="24"/>
          <w:szCs w:val="24"/>
          <w:rtl w:val="0"/>
        </w:rPr>
        <w:t xml:space="preserve">, 20 Dec. 2013, </w:t>
      </w:r>
      <w:hyperlink r:id="rId11">
        <w:r w:rsidDel="00000000" w:rsidR="00000000" w:rsidRPr="00000000">
          <w:rPr>
            <w:rFonts w:ascii="Times New Roman" w:cs="Times New Roman" w:eastAsia="Times New Roman" w:hAnsi="Times New Roman"/>
            <w:sz w:val="24"/>
            <w:szCs w:val="24"/>
            <w:u w:val="single"/>
            <w:rtl w:val="0"/>
          </w:rPr>
          <w:t xml:space="preserve">www.onehundreddollarsamonth.com/social-supermarkets/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hyperlink r:id="rId12">
        <w:r w:rsidDel="00000000" w:rsidR="00000000" w:rsidRPr="00000000">
          <w:rPr>
            <w:u w:val="single"/>
            <w:rtl w:val="0"/>
          </w:rPr>
          <w:t xml:space="preserve">http://glasgowlocavore.org/BusinessPlanOct17.pdf</w:t>
        </w:r>
      </w:hyperlink>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Kimmons, James. “Methods to Calculate and Negotiate Commercial Rent.” </w:t>
      </w:r>
      <w:r w:rsidDel="00000000" w:rsidR="00000000" w:rsidRPr="00000000">
        <w:rPr>
          <w:rFonts w:ascii="Times New Roman" w:cs="Times New Roman" w:eastAsia="Times New Roman" w:hAnsi="Times New Roman"/>
          <w:i w:val="1"/>
          <w:sz w:val="24"/>
          <w:szCs w:val="24"/>
          <w:rtl w:val="0"/>
        </w:rPr>
        <w:t xml:space="preserve">The Balance Small Business</w:t>
      </w:r>
      <w:r w:rsidDel="00000000" w:rsidR="00000000" w:rsidRPr="00000000">
        <w:rPr>
          <w:rFonts w:ascii="Times New Roman" w:cs="Times New Roman" w:eastAsia="Times New Roman" w:hAnsi="Times New Roman"/>
          <w:sz w:val="24"/>
          <w:szCs w:val="24"/>
          <w:rtl w:val="0"/>
        </w:rPr>
        <w:t xml:space="preserve">, The Balance Small Business, 13 Aug. 2019, </w:t>
      </w:r>
      <w:hyperlink r:id="rId13">
        <w:r w:rsidDel="00000000" w:rsidR="00000000" w:rsidRPr="00000000">
          <w:rPr>
            <w:rFonts w:ascii="Times New Roman" w:cs="Times New Roman" w:eastAsia="Times New Roman" w:hAnsi="Times New Roman"/>
            <w:sz w:val="24"/>
            <w:szCs w:val="24"/>
            <w:u w:val="single"/>
            <w:rtl w:val="0"/>
          </w:rPr>
          <w:t xml:space="preserve">www.thebalancesmb.com/commercial-lease-calculations-tools-2866566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Statista Research Department. “Average per Store Number of FTEs of U.S. Supermarkets 2013.” </w:t>
      </w:r>
      <w:r w:rsidDel="00000000" w:rsidR="00000000" w:rsidRPr="00000000">
        <w:rPr>
          <w:rFonts w:ascii="Times New Roman" w:cs="Times New Roman" w:eastAsia="Times New Roman" w:hAnsi="Times New Roman"/>
          <w:i w:val="1"/>
          <w:sz w:val="24"/>
          <w:szCs w:val="24"/>
          <w:rtl w:val="0"/>
        </w:rPr>
        <w:t xml:space="preserve">Statista</w:t>
      </w:r>
      <w:r w:rsidDel="00000000" w:rsidR="00000000" w:rsidRPr="00000000">
        <w:rPr>
          <w:rFonts w:ascii="Times New Roman" w:cs="Times New Roman" w:eastAsia="Times New Roman" w:hAnsi="Times New Roman"/>
          <w:sz w:val="24"/>
          <w:szCs w:val="24"/>
          <w:rtl w:val="0"/>
        </w:rPr>
        <w:t xml:space="preserve">, 1 Mar. 2018, </w:t>
      </w:r>
      <w:hyperlink r:id="rId14">
        <w:r w:rsidDel="00000000" w:rsidR="00000000" w:rsidRPr="00000000">
          <w:rPr>
            <w:rFonts w:ascii="Times New Roman" w:cs="Times New Roman" w:eastAsia="Times New Roman" w:hAnsi="Times New Roman"/>
            <w:sz w:val="24"/>
            <w:szCs w:val="24"/>
            <w:u w:val="single"/>
            <w:rtl w:val="0"/>
          </w:rPr>
          <w:t xml:space="preserve">www.statista.com/statistics/240965/average-per-store-number-of-ftes-of-us-supermarkets/</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Average Utility Cost Per Square Foot Of Commercial Property?: Iota.” Iota Communications, Inc., 14 May 2019, www.iotacommunications.com/blog/average-utility-cost-per-square-foot-commercial-property/.</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Grocery Store May Soon Be Cut in Half.” </w:t>
      </w:r>
      <w:r w:rsidDel="00000000" w:rsidR="00000000" w:rsidRPr="00000000">
        <w:rPr>
          <w:rFonts w:ascii="Times New Roman" w:cs="Times New Roman" w:eastAsia="Times New Roman" w:hAnsi="Times New Roman"/>
          <w:i w:val="1"/>
          <w:sz w:val="24"/>
          <w:szCs w:val="24"/>
          <w:rtl w:val="0"/>
        </w:rPr>
        <w:t xml:space="preserve">Money</w:t>
      </w:r>
      <w:r w:rsidDel="00000000" w:rsidR="00000000" w:rsidRPr="00000000">
        <w:rPr>
          <w:rFonts w:ascii="Times New Roman" w:cs="Times New Roman" w:eastAsia="Times New Roman" w:hAnsi="Times New Roman"/>
          <w:sz w:val="24"/>
          <w:szCs w:val="24"/>
          <w:rtl w:val="0"/>
        </w:rPr>
        <w:t xml:space="preserve">, money.com/why-your-grocery-store-may-soon-be-cut-in-half/.</w:t>
      </w:r>
      <w:r w:rsidDel="00000000" w:rsidR="00000000" w:rsidRPr="00000000">
        <w:rPr>
          <w:rtl w:val="0"/>
        </w:rPr>
      </w:r>
    </w:p>
    <w:sectPr>
      <w:headerReference r:id="rId15"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jc w:val="right"/>
      <w:rPr/>
    </w:pPr>
    <w:r w:rsidDel="00000000" w:rsidR="00000000" w:rsidRPr="00000000">
      <w:rPr>
        <w:rtl w:val="0"/>
      </w:rPr>
      <w:t xml:space="preserve">Horsman</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nehundreddollarsamonth.com/social-supermarkets/" TargetMode="External"/><Relationship Id="rId10" Type="http://schemas.openxmlformats.org/officeDocument/2006/relationships/hyperlink" Target="http://www.dosomething.org/us/facts/11-facts-about-hunger-us" TargetMode="External"/><Relationship Id="rId13" Type="http://schemas.openxmlformats.org/officeDocument/2006/relationships/hyperlink" Target="http://www.thebalancesmb.com/commercial-lease-calculations-tools-2866566" TargetMode="External"/><Relationship Id="rId12" Type="http://schemas.openxmlformats.org/officeDocument/2006/relationships/hyperlink" Target="http://glasgowlocavore.org/BusinessPlanOct17.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p.feedingamerica.org/" TargetMode="External"/><Relationship Id="rId15" Type="http://schemas.openxmlformats.org/officeDocument/2006/relationships/header" Target="header1.xml"/><Relationship Id="rId14" Type="http://schemas.openxmlformats.org/officeDocument/2006/relationships/hyperlink" Target="http://www.statista.com/statistics/240965/average-per-store-number-of-ftes-of-us-supermarkets/" TargetMode="External"/><Relationship Id="rId5" Type="http://schemas.openxmlformats.org/officeDocument/2006/relationships/styles" Target="styles.xml"/><Relationship Id="rId6" Type="http://schemas.openxmlformats.org/officeDocument/2006/relationships/hyperlink" Target="http://socialsupermarkets.org/" TargetMode="External"/><Relationship Id="rId7" Type="http://schemas.openxmlformats.org/officeDocument/2006/relationships/hyperlink" Target="https://www.livingwagenetwork.org/get-certified" TargetMode="External"/><Relationship Id="rId8" Type="http://schemas.openxmlformats.org/officeDocument/2006/relationships/hyperlink" Target="https://www.nasco.coop/news/grant-funding-options-cooperatives-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